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</w:rPr>
      </w:pPr>
    </w:p>
    <w:p w:rsidR="00810E5E" w:rsidRDefault="00810E5E">
      <w:pPr>
        <w:rPr>
          <w:rFonts w:ascii="Arial" w:hAnsi="Arial" w:cs="Arial"/>
        </w:rPr>
      </w:pPr>
    </w:p>
    <w:p w:rsidR="00810E5E" w:rsidRDefault="00810E5E">
      <w:pPr>
        <w:rPr>
          <w:rFonts w:ascii="Arial" w:hAnsi="Arial" w:cs="Arial"/>
        </w:rPr>
      </w:pPr>
    </w:p>
    <w:p w:rsidR="00810E5E" w:rsidRDefault="00810E5E">
      <w:pPr>
        <w:rPr>
          <w:rFonts w:ascii="Arial" w:hAnsi="Arial" w:cs="Arial"/>
        </w:rPr>
      </w:pPr>
    </w:p>
    <w:p w:rsidR="00810E5E" w:rsidRDefault="00810E5E">
      <w:pPr>
        <w:rPr>
          <w:rFonts w:ascii="Arial" w:hAnsi="Arial" w:cs="Arial"/>
        </w:rPr>
      </w:pPr>
    </w:p>
    <w:p w:rsidR="00810E5E" w:rsidRDefault="00810E5E">
      <w:pPr>
        <w:rPr>
          <w:rFonts w:ascii="Arial" w:hAnsi="Arial" w:cs="Arial"/>
        </w:rPr>
      </w:pPr>
    </w:p>
    <w:p w:rsidR="00810E5E" w:rsidRDefault="00810E5E">
      <w:pPr>
        <w:rPr>
          <w:rFonts w:ascii="Arial" w:hAnsi="Arial" w:cs="Arial"/>
        </w:rPr>
      </w:pPr>
    </w:p>
    <w:p w:rsidR="00810E5E" w:rsidRDefault="0092720B">
      <w:pPr>
        <w:pStyle w:val="Nadpis7"/>
        <w:pBdr>
          <w:top w:val="nil"/>
          <w:left w:val="nil"/>
          <w:bottom w:val="single" w:sz="4" w:space="1" w:color="000001"/>
          <w:right w:val="nil"/>
        </w:pBdr>
        <w:spacing w:line="240" w:lineRule="auto"/>
        <w:jc w:val="left"/>
        <w:rPr>
          <w:szCs w:val="36"/>
        </w:rPr>
      </w:pPr>
      <w:r>
        <w:rPr>
          <w:szCs w:val="36"/>
        </w:rPr>
        <w:t>D/  DOKUMENTACE OBJEKTŮ A TECHN. ZAŘÍZENÍ</w:t>
      </w:r>
    </w:p>
    <w:p w:rsidR="00810E5E" w:rsidRDefault="00810E5E">
      <w:pPr>
        <w:jc w:val="center"/>
        <w:rPr>
          <w:rFonts w:ascii="Arial" w:hAnsi="Arial" w:cs="Arial"/>
        </w:rPr>
      </w:pPr>
    </w:p>
    <w:p w:rsidR="00810E5E" w:rsidRDefault="0092720B">
      <w:pPr>
        <w:pStyle w:val="Nadpis8"/>
        <w:spacing w:line="240" w:lineRule="auto"/>
        <w:rPr>
          <w:sz w:val="24"/>
        </w:rPr>
      </w:pPr>
      <w:r>
        <w:rPr>
          <w:sz w:val="24"/>
        </w:rPr>
        <w:t>MODERNIZACE PROVOZU DYKOVÝCH ŠKOLEK V K.Ú. KŘTINY – I</w:t>
      </w:r>
      <w:r w:rsidR="00807B2F">
        <w:rPr>
          <w:sz w:val="24"/>
        </w:rPr>
        <w:t>I</w:t>
      </w:r>
      <w:r w:rsidR="00537D64">
        <w:rPr>
          <w:sz w:val="24"/>
        </w:rPr>
        <w:t>I</w:t>
      </w:r>
      <w:r>
        <w:rPr>
          <w:sz w:val="24"/>
        </w:rPr>
        <w:t>. ETAPA</w:t>
      </w:r>
    </w:p>
    <w:p w:rsidR="00810E5E" w:rsidRDefault="00810E5E">
      <w:pPr>
        <w:jc w:val="center"/>
        <w:rPr>
          <w:rFonts w:hint="eastAsia"/>
        </w:rPr>
      </w:pPr>
    </w:p>
    <w:p w:rsidR="00810E5E" w:rsidRDefault="00810E5E">
      <w:pPr>
        <w:pStyle w:val="Nadpis9"/>
        <w:spacing w:line="240" w:lineRule="auto"/>
        <w:rPr>
          <w:color w:val="00000A"/>
          <w:sz w:val="24"/>
        </w:rPr>
      </w:pPr>
    </w:p>
    <w:p w:rsidR="00810E5E" w:rsidRPr="00E9645B" w:rsidRDefault="00810E5E">
      <w:pPr>
        <w:pStyle w:val="Nadpis9"/>
        <w:spacing w:line="240" w:lineRule="auto"/>
        <w:rPr>
          <w:color w:val="000000" w:themeColor="text1"/>
          <w:sz w:val="24"/>
        </w:rPr>
      </w:pPr>
    </w:p>
    <w:p w:rsidR="00810E5E" w:rsidRPr="00E9645B" w:rsidRDefault="00810E5E">
      <w:pPr>
        <w:pStyle w:val="Nadpis9"/>
        <w:spacing w:line="240" w:lineRule="auto"/>
        <w:jc w:val="left"/>
        <w:rPr>
          <w:color w:val="000000" w:themeColor="text1"/>
          <w:sz w:val="24"/>
        </w:rPr>
      </w:pPr>
    </w:p>
    <w:p w:rsidR="00810E5E" w:rsidRPr="00E9645B" w:rsidRDefault="0092720B">
      <w:pPr>
        <w:jc w:val="center"/>
        <w:rPr>
          <w:rFonts w:ascii="Arial" w:hAnsi="Arial" w:cs="Arial"/>
          <w:b/>
          <w:color w:val="000000" w:themeColor="text1"/>
          <w:sz w:val="36"/>
          <w:szCs w:val="36"/>
        </w:rPr>
      </w:pPr>
      <w:r w:rsidRPr="00E9645B">
        <w:rPr>
          <w:rFonts w:ascii="Arial" w:hAnsi="Arial" w:cs="Arial"/>
          <w:b/>
          <w:color w:val="000000" w:themeColor="text1"/>
          <w:sz w:val="36"/>
          <w:szCs w:val="36"/>
        </w:rPr>
        <w:t>D.1.1.</w:t>
      </w:r>
      <w:r w:rsidR="00001341">
        <w:rPr>
          <w:rFonts w:ascii="Arial" w:hAnsi="Arial" w:cs="Arial"/>
          <w:b/>
          <w:color w:val="000000" w:themeColor="text1"/>
          <w:sz w:val="36"/>
          <w:szCs w:val="36"/>
        </w:rPr>
        <w:t>3.</w:t>
      </w:r>
      <w:r w:rsidRPr="00E9645B">
        <w:rPr>
          <w:rFonts w:ascii="Arial" w:hAnsi="Arial" w:cs="Arial"/>
          <w:b/>
          <w:color w:val="000000" w:themeColor="text1"/>
          <w:sz w:val="36"/>
          <w:szCs w:val="36"/>
        </w:rPr>
        <w:t>1</w:t>
      </w:r>
      <w:r w:rsidR="00E9645B" w:rsidRPr="00E9645B">
        <w:rPr>
          <w:rFonts w:ascii="Arial" w:hAnsi="Arial" w:cs="Arial"/>
          <w:b/>
          <w:color w:val="000000" w:themeColor="text1"/>
          <w:sz w:val="36"/>
          <w:szCs w:val="36"/>
        </w:rPr>
        <w:t>.</w:t>
      </w:r>
      <w:r w:rsidRPr="00E9645B">
        <w:rPr>
          <w:rFonts w:ascii="Arial" w:hAnsi="Arial" w:cs="Arial"/>
          <w:b/>
          <w:color w:val="000000" w:themeColor="text1"/>
          <w:sz w:val="36"/>
          <w:szCs w:val="36"/>
        </w:rPr>
        <w:t>– Technická zpráva</w:t>
      </w:r>
    </w:p>
    <w:p w:rsidR="00810E5E" w:rsidRPr="00E9645B" w:rsidRDefault="0092720B">
      <w:pPr>
        <w:jc w:val="center"/>
        <w:rPr>
          <w:rFonts w:ascii="Arial" w:hAnsi="Arial" w:cs="Arial"/>
          <w:color w:val="000000" w:themeColor="text1"/>
          <w:sz w:val="36"/>
          <w:szCs w:val="36"/>
        </w:rPr>
      </w:pPr>
      <w:r w:rsidRPr="00E9645B">
        <w:rPr>
          <w:rFonts w:ascii="Arial" w:hAnsi="Arial" w:cs="Arial"/>
          <w:color w:val="000000" w:themeColor="text1"/>
          <w:sz w:val="36"/>
          <w:szCs w:val="36"/>
        </w:rPr>
        <w:t xml:space="preserve">SO </w:t>
      </w:r>
      <w:r w:rsidR="00E9645B" w:rsidRPr="00E9645B">
        <w:rPr>
          <w:rFonts w:ascii="Arial" w:hAnsi="Arial" w:cs="Arial"/>
          <w:color w:val="000000" w:themeColor="text1"/>
          <w:sz w:val="36"/>
          <w:szCs w:val="36"/>
        </w:rPr>
        <w:t>03</w:t>
      </w:r>
      <w:r w:rsidRPr="00E9645B">
        <w:rPr>
          <w:rFonts w:ascii="Arial" w:hAnsi="Arial" w:cs="Arial"/>
          <w:color w:val="000000" w:themeColor="text1"/>
          <w:sz w:val="36"/>
          <w:szCs w:val="36"/>
        </w:rPr>
        <w:t xml:space="preserve"> - </w:t>
      </w:r>
      <w:proofErr w:type="spellStart"/>
      <w:r w:rsidR="00807B2F" w:rsidRPr="00E9645B">
        <w:rPr>
          <w:rFonts w:ascii="Arial" w:hAnsi="Arial" w:cs="Arial"/>
          <w:color w:val="000000" w:themeColor="text1"/>
          <w:sz w:val="36"/>
          <w:szCs w:val="36"/>
        </w:rPr>
        <w:t>Dyneman</w:t>
      </w:r>
      <w:proofErr w:type="spellEnd"/>
      <w:r w:rsidR="00A25BF9">
        <w:rPr>
          <w:rFonts w:ascii="Arial" w:hAnsi="Arial" w:cs="Arial"/>
          <w:color w:val="000000" w:themeColor="text1"/>
          <w:sz w:val="36"/>
          <w:szCs w:val="36"/>
        </w:rPr>
        <w:t xml:space="preserve"> (pařeniště)</w:t>
      </w:r>
    </w:p>
    <w:p w:rsidR="00810E5E" w:rsidRPr="00E9645B" w:rsidRDefault="00810E5E">
      <w:pPr>
        <w:rPr>
          <w:rFonts w:hint="eastAsia"/>
          <w:color w:val="000000" w:themeColor="text1"/>
        </w:rPr>
      </w:pPr>
    </w:p>
    <w:p w:rsidR="00810E5E" w:rsidRPr="00E9645B" w:rsidRDefault="00810E5E">
      <w:pPr>
        <w:jc w:val="center"/>
        <w:rPr>
          <w:rFonts w:hint="eastAsia"/>
          <w:color w:val="000000" w:themeColor="text1"/>
        </w:rPr>
      </w:pPr>
    </w:p>
    <w:p w:rsidR="00810E5E" w:rsidRPr="00E9645B" w:rsidRDefault="00810E5E">
      <w:pPr>
        <w:rPr>
          <w:rFonts w:hint="eastAsia"/>
          <w:color w:val="000000" w:themeColor="text1"/>
        </w:rPr>
      </w:pPr>
    </w:p>
    <w:p w:rsidR="00810E5E" w:rsidRPr="00E9645B" w:rsidRDefault="00810E5E">
      <w:pPr>
        <w:rPr>
          <w:rFonts w:hint="eastAsia"/>
          <w:color w:val="000000" w:themeColor="text1"/>
        </w:rPr>
      </w:pPr>
    </w:p>
    <w:p w:rsidR="00810E5E" w:rsidRPr="00E9645B" w:rsidRDefault="0092720B">
      <w:pPr>
        <w:pStyle w:val="Nadpis9"/>
        <w:spacing w:line="240" w:lineRule="auto"/>
        <w:rPr>
          <w:bCs w:val="0"/>
          <w:color w:val="000000" w:themeColor="text1"/>
          <w:sz w:val="24"/>
        </w:rPr>
      </w:pPr>
      <w:r w:rsidRPr="00E9645B">
        <w:rPr>
          <w:bCs w:val="0"/>
          <w:color w:val="000000" w:themeColor="text1"/>
          <w:sz w:val="24"/>
        </w:rPr>
        <w:t>DPS</w:t>
      </w:r>
    </w:p>
    <w:p w:rsidR="00810E5E" w:rsidRPr="00E9645B" w:rsidRDefault="00810E5E">
      <w:pPr>
        <w:rPr>
          <w:rFonts w:hint="eastAsia"/>
          <w:color w:val="000000" w:themeColor="text1"/>
        </w:rPr>
      </w:pPr>
    </w:p>
    <w:p w:rsidR="00810E5E" w:rsidRPr="00E9645B" w:rsidRDefault="0092720B">
      <w:pPr>
        <w:pStyle w:val="Nadpis9"/>
        <w:spacing w:line="240" w:lineRule="auto"/>
        <w:rPr>
          <w:color w:val="000000" w:themeColor="text1"/>
          <w:sz w:val="24"/>
        </w:rPr>
      </w:pPr>
      <w:r w:rsidRPr="00E9645B">
        <w:rPr>
          <w:color w:val="000000" w:themeColor="text1"/>
          <w:sz w:val="24"/>
        </w:rPr>
        <w:t>08 / 2016</w:t>
      </w:r>
    </w:p>
    <w:p w:rsidR="00810E5E" w:rsidRDefault="00810E5E">
      <w:pPr>
        <w:pStyle w:val="Nadpis9"/>
        <w:spacing w:line="240" w:lineRule="auto"/>
        <w:rPr>
          <w:b w:val="0"/>
          <w:bCs w:val="0"/>
          <w:color w:val="00000A"/>
          <w:sz w:val="32"/>
        </w:rPr>
      </w:pPr>
    </w:p>
    <w:p w:rsidR="00810E5E" w:rsidRDefault="00810E5E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810E5E" w:rsidRDefault="00810E5E">
      <w:pPr>
        <w:jc w:val="center"/>
        <w:rPr>
          <w:rFonts w:ascii="Arial" w:hAnsi="Arial" w:cs="Arial"/>
          <w:b/>
          <w:sz w:val="32"/>
          <w:szCs w:val="32"/>
        </w:rPr>
      </w:pPr>
    </w:p>
    <w:p w:rsidR="00810E5E" w:rsidRDefault="00810E5E">
      <w:pPr>
        <w:jc w:val="center"/>
        <w:rPr>
          <w:rFonts w:ascii="Arial" w:hAnsi="Arial" w:cs="Arial"/>
          <w:b/>
          <w:sz w:val="32"/>
          <w:szCs w:val="32"/>
        </w:rPr>
      </w:pPr>
    </w:p>
    <w:p w:rsidR="00810E5E" w:rsidRDefault="00810E5E">
      <w:pPr>
        <w:jc w:val="center"/>
        <w:rPr>
          <w:rFonts w:ascii="Arial" w:hAnsi="Arial" w:cs="Arial"/>
          <w:b/>
          <w:sz w:val="32"/>
          <w:szCs w:val="32"/>
        </w:rPr>
      </w:pPr>
    </w:p>
    <w:p w:rsidR="00810E5E" w:rsidRDefault="00810E5E">
      <w:pPr>
        <w:jc w:val="center"/>
        <w:rPr>
          <w:rFonts w:ascii="Arial" w:hAnsi="Arial" w:cs="Arial"/>
          <w:b/>
          <w:sz w:val="32"/>
          <w:szCs w:val="32"/>
        </w:rPr>
      </w:pPr>
    </w:p>
    <w:p w:rsidR="00810E5E" w:rsidRDefault="00810E5E">
      <w:pPr>
        <w:jc w:val="center"/>
        <w:rPr>
          <w:rFonts w:ascii="Arial" w:hAnsi="Arial" w:cs="Arial"/>
          <w:sz w:val="22"/>
          <w:szCs w:val="22"/>
        </w:rPr>
      </w:pPr>
    </w:p>
    <w:p w:rsidR="00810E5E" w:rsidRDefault="00810E5E">
      <w:pPr>
        <w:rPr>
          <w:rFonts w:ascii="Arial" w:hAnsi="Arial" w:cs="Arial"/>
          <w:b/>
          <w:sz w:val="22"/>
          <w:u w:val="single"/>
          <w:lang w:eastAsia="cs-CZ"/>
        </w:rPr>
      </w:pPr>
    </w:p>
    <w:p w:rsidR="00810E5E" w:rsidRDefault="00810E5E">
      <w:pPr>
        <w:jc w:val="center"/>
        <w:rPr>
          <w:rFonts w:ascii="Arial" w:hAnsi="Arial" w:cs="Arial"/>
          <w:b/>
          <w:sz w:val="22"/>
          <w:u w:val="single"/>
        </w:rPr>
      </w:pPr>
    </w:p>
    <w:p w:rsidR="00810E5E" w:rsidRDefault="00810E5E">
      <w:pPr>
        <w:jc w:val="center"/>
        <w:rPr>
          <w:rFonts w:hint="eastAsi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92720B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noProof/>
          <w:sz w:val="22"/>
          <w:szCs w:val="22"/>
          <w:lang w:eastAsia="cs-CZ" w:bidi="ar-SA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50165</wp:posOffset>
            </wp:positionV>
            <wp:extent cx="2426970" cy="1173480"/>
            <wp:effectExtent l="0" t="0" r="0" b="0"/>
            <wp:wrapSquare wrapText="bothSides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</w:p>
    <w:p w:rsidR="00E9645B" w:rsidRPr="00C60492" w:rsidRDefault="00E9645B" w:rsidP="00E9645B">
      <w:pPr>
        <w:pStyle w:val="Nadpis1"/>
        <w:jc w:val="both"/>
        <w:rPr>
          <w:rFonts w:ascii="Arial" w:hAnsi="Arial" w:cs="Arial"/>
          <w:sz w:val="28"/>
          <w:szCs w:val="28"/>
        </w:rPr>
      </w:pPr>
      <w:r w:rsidRPr="00C60492">
        <w:rPr>
          <w:rFonts w:ascii="Arial" w:hAnsi="Arial" w:cs="Arial"/>
          <w:sz w:val="28"/>
          <w:szCs w:val="28"/>
        </w:rPr>
        <w:lastRenderedPageBreak/>
        <w:t>OBSAH</w:t>
      </w:r>
    </w:p>
    <w:p w:rsidR="00E9645B" w:rsidRPr="00C60492" w:rsidRDefault="00E9645B" w:rsidP="00E9645B">
      <w:pPr>
        <w:jc w:val="both"/>
        <w:rPr>
          <w:rFonts w:hint="eastAsia"/>
          <w:sz w:val="22"/>
          <w:szCs w:val="22"/>
        </w:rPr>
      </w:pPr>
    </w:p>
    <w:p w:rsidR="00E9645B" w:rsidRPr="00A625C2" w:rsidRDefault="00E9645B" w:rsidP="00E9645B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625C2">
        <w:rPr>
          <w:rFonts w:ascii="Arial" w:hAnsi="Arial" w:cs="Arial"/>
          <w:b/>
          <w:sz w:val="22"/>
          <w:szCs w:val="22"/>
          <w:u w:val="single"/>
        </w:rPr>
        <w:t>TEXTOVÁ  ČÁST</w:t>
      </w:r>
    </w:p>
    <w:p w:rsidR="00E9645B" w:rsidRPr="00A625C2" w:rsidRDefault="00E9645B" w:rsidP="00E9645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Seznam"/>
        <w:numPr>
          <w:ilvl w:val="0"/>
          <w:numId w:val="6"/>
        </w:numPr>
        <w:spacing w:after="0" w:line="360" w:lineRule="auto"/>
        <w:ind w:left="567" w:hanging="567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Architektonicko</w:t>
      </w:r>
      <w:proofErr w:type="spellEnd"/>
      <w:r w:rsidR="00EE114D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stavební řešení</w:t>
      </w:r>
    </w:p>
    <w:p w:rsidR="00E9645B" w:rsidRPr="00A625C2" w:rsidRDefault="00E9645B" w:rsidP="00E9645B">
      <w:pPr>
        <w:pStyle w:val="Seznam"/>
        <w:numPr>
          <w:ilvl w:val="0"/>
          <w:numId w:val="6"/>
        </w:numPr>
        <w:spacing w:after="0" w:line="360" w:lineRule="auto"/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Stavebně konstrukční řešení</w:t>
      </w:r>
    </w:p>
    <w:p w:rsidR="00E9645B" w:rsidRPr="00A625C2" w:rsidRDefault="00E9645B" w:rsidP="00E9645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9645B" w:rsidRPr="00A625C2" w:rsidRDefault="00E9645B" w:rsidP="00E9645B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625C2">
        <w:rPr>
          <w:rFonts w:ascii="Arial" w:hAnsi="Arial" w:cs="Arial"/>
          <w:b/>
          <w:sz w:val="22"/>
          <w:szCs w:val="22"/>
          <w:u w:val="single"/>
        </w:rPr>
        <w:t>GRAFICKÁ ČÁST</w:t>
      </w:r>
    </w:p>
    <w:p w:rsidR="00E9645B" w:rsidRPr="00A625C2" w:rsidRDefault="00E9645B" w:rsidP="00E9645B">
      <w:pPr>
        <w:pStyle w:val="Odstavecseseznamem1"/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A625C2" w:rsidRDefault="00E9645B" w:rsidP="00E9645B">
      <w:pPr>
        <w:pStyle w:val="Odstavecseseznamem1"/>
        <w:widowControl/>
        <w:suppressAutoHyphens w:val="0"/>
        <w:spacing w:line="360" w:lineRule="auto"/>
        <w:ind w:left="0"/>
        <w:jc w:val="both"/>
        <w:rPr>
          <w:rFonts w:ascii="Arial" w:hAnsi="Arial" w:cs="Arial"/>
          <w:vanish/>
          <w:sz w:val="22"/>
          <w:szCs w:val="22"/>
        </w:rPr>
      </w:pPr>
    </w:p>
    <w:p w:rsidR="00E9645B" w:rsidRPr="00E53438" w:rsidRDefault="00E9645B" w:rsidP="00E9645B">
      <w:pPr>
        <w:tabs>
          <w:tab w:val="left" w:pos="1276"/>
          <w:tab w:val="right" w:pos="7797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E53438">
        <w:rPr>
          <w:rFonts w:ascii="Arial" w:hAnsi="Arial" w:cs="Arial"/>
          <w:sz w:val="22"/>
          <w:szCs w:val="22"/>
        </w:rPr>
        <w:t>.1.1.</w:t>
      </w:r>
      <w:r>
        <w:rPr>
          <w:rFonts w:ascii="Arial" w:hAnsi="Arial" w:cs="Arial"/>
          <w:sz w:val="22"/>
          <w:szCs w:val="22"/>
        </w:rPr>
        <w:t>3</w:t>
      </w:r>
      <w:r w:rsidRPr="00E53438">
        <w:rPr>
          <w:rFonts w:ascii="Arial" w:hAnsi="Arial" w:cs="Arial"/>
          <w:sz w:val="22"/>
          <w:szCs w:val="22"/>
        </w:rPr>
        <w:t>.1.</w:t>
      </w:r>
      <w:r w:rsidRPr="00E53438">
        <w:rPr>
          <w:rFonts w:ascii="Arial" w:hAnsi="Arial" w:cs="Arial"/>
          <w:sz w:val="22"/>
          <w:szCs w:val="22"/>
        </w:rPr>
        <w:tab/>
        <w:t>Technická zpráva</w:t>
      </w:r>
    </w:p>
    <w:p w:rsidR="00E9645B" w:rsidRDefault="00E9645B" w:rsidP="00E9645B">
      <w:pPr>
        <w:tabs>
          <w:tab w:val="left" w:pos="1276"/>
          <w:tab w:val="right" w:pos="7797"/>
        </w:tabs>
        <w:spacing w:line="360" w:lineRule="auto"/>
        <w:rPr>
          <w:rFonts w:ascii="Arial" w:hAnsi="Arial" w:cs="Arial"/>
          <w:sz w:val="22"/>
          <w:szCs w:val="22"/>
        </w:rPr>
      </w:pPr>
      <w:r w:rsidRPr="00E53438">
        <w:rPr>
          <w:rFonts w:ascii="Arial" w:hAnsi="Arial" w:cs="Arial"/>
          <w:sz w:val="22"/>
          <w:szCs w:val="22"/>
        </w:rPr>
        <w:t>D.1.1.</w:t>
      </w:r>
      <w:r>
        <w:rPr>
          <w:rFonts w:ascii="Arial" w:hAnsi="Arial" w:cs="Arial"/>
          <w:sz w:val="22"/>
          <w:szCs w:val="22"/>
        </w:rPr>
        <w:t>3</w:t>
      </w:r>
      <w:r w:rsidRPr="00E53438">
        <w:rPr>
          <w:rFonts w:ascii="Arial" w:hAnsi="Arial" w:cs="Arial"/>
          <w:sz w:val="22"/>
          <w:szCs w:val="22"/>
        </w:rPr>
        <w:t>.2.</w:t>
      </w:r>
      <w:r w:rsidRPr="00E53438">
        <w:rPr>
          <w:rFonts w:ascii="Arial" w:hAnsi="Arial" w:cs="Arial"/>
          <w:sz w:val="22"/>
          <w:szCs w:val="22"/>
        </w:rPr>
        <w:tab/>
      </w:r>
      <w:r w:rsidR="00E12181">
        <w:rPr>
          <w:rFonts w:ascii="Arial" w:hAnsi="Arial" w:cs="Arial"/>
          <w:sz w:val="22"/>
          <w:szCs w:val="22"/>
        </w:rPr>
        <w:t>Vytyčovací výkres</w:t>
      </w:r>
      <w:r>
        <w:rPr>
          <w:rFonts w:ascii="Arial" w:hAnsi="Arial" w:cs="Arial"/>
          <w:sz w:val="22"/>
          <w:szCs w:val="22"/>
        </w:rPr>
        <w:tab/>
        <w:t>1 : 5</w:t>
      </w:r>
      <w:r w:rsidR="00E1218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0</w:t>
      </w:r>
    </w:p>
    <w:p w:rsidR="00E9645B" w:rsidRDefault="00E9645B" w:rsidP="00E9645B">
      <w:pPr>
        <w:tabs>
          <w:tab w:val="left" w:pos="1276"/>
          <w:tab w:val="right" w:pos="7797"/>
        </w:tabs>
        <w:spacing w:line="360" w:lineRule="auto"/>
        <w:rPr>
          <w:rFonts w:ascii="Arial" w:hAnsi="Arial" w:cs="Arial"/>
          <w:sz w:val="22"/>
          <w:szCs w:val="22"/>
        </w:rPr>
      </w:pPr>
      <w:r w:rsidRPr="00E53438">
        <w:rPr>
          <w:rFonts w:ascii="Arial" w:hAnsi="Arial" w:cs="Arial"/>
          <w:sz w:val="22"/>
          <w:szCs w:val="22"/>
        </w:rPr>
        <w:t>D.1.1.</w:t>
      </w:r>
      <w:r>
        <w:rPr>
          <w:rFonts w:ascii="Arial" w:hAnsi="Arial" w:cs="Arial"/>
          <w:sz w:val="22"/>
          <w:szCs w:val="22"/>
        </w:rPr>
        <w:t>3</w:t>
      </w:r>
      <w:r w:rsidRPr="00E5343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E53438">
        <w:rPr>
          <w:rFonts w:ascii="Arial" w:hAnsi="Arial" w:cs="Arial"/>
          <w:sz w:val="22"/>
          <w:szCs w:val="22"/>
        </w:rPr>
        <w:t>.</w:t>
      </w:r>
      <w:r w:rsidRPr="00E5343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Půdorys</w:t>
      </w:r>
      <w:r w:rsidR="004F64DD">
        <w:rPr>
          <w:rFonts w:ascii="Arial" w:hAnsi="Arial" w:cs="Arial"/>
          <w:sz w:val="22"/>
          <w:szCs w:val="22"/>
        </w:rPr>
        <w:t>né schéma, řez</w:t>
      </w:r>
      <w:r>
        <w:rPr>
          <w:rFonts w:ascii="Arial" w:hAnsi="Arial" w:cs="Arial"/>
          <w:sz w:val="22"/>
          <w:szCs w:val="22"/>
        </w:rPr>
        <w:tab/>
        <w:t>1 : 50</w:t>
      </w:r>
    </w:p>
    <w:p w:rsidR="00E9645B" w:rsidRDefault="00E9645B" w:rsidP="00E9645B">
      <w:pPr>
        <w:tabs>
          <w:tab w:val="left" w:pos="1276"/>
          <w:tab w:val="right" w:pos="7797"/>
        </w:tabs>
        <w:spacing w:line="360" w:lineRule="auto"/>
        <w:rPr>
          <w:rFonts w:ascii="Arial" w:hAnsi="Arial" w:cs="Arial"/>
          <w:sz w:val="22"/>
          <w:szCs w:val="22"/>
        </w:rPr>
      </w:pPr>
      <w:r w:rsidRPr="00E53438">
        <w:rPr>
          <w:rFonts w:ascii="Arial" w:hAnsi="Arial" w:cs="Arial"/>
          <w:sz w:val="22"/>
          <w:szCs w:val="22"/>
        </w:rPr>
        <w:t>D.1.1.</w:t>
      </w:r>
      <w:r w:rsidR="004F64DD">
        <w:rPr>
          <w:rFonts w:ascii="Arial" w:hAnsi="Arial" w:cs="Arial"/>
          <w:sz w:val="22"/>
          <w:szCs w:val="22"/>
        </w:rPr>
        <w:t>3</w:t>
      </w:r>
      <w:r w:rsidRPr="00E5343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Pr="00E53438">
        <w:rPr>
          <w:rFonts w:ascii="Arial" w:hAnsi="Arial" w:cs="Arial"/>
          <w:sz w:val="22"/>
          <w:szCs w:val="22"/>
        </w:rPr>
        <w:t>.</w:t>
      </w:r>
      <w:r w:rsidRPr="00E53438">
        <w:rPr>
          <w:rFonts w:ascii="Arial" w:hAnsi="Arial" w:cs="Arial"/>
          <w:sz w:val="22"/>
          <w:szCs w:val="22"/>
        </w:rPr>
        <w:tab/>
      </w:r>
      <w:r w:rsidR="004F64DD">
        <w:rPr>
          <w:rFonts w:ascii="Arial" w:hAnsi="Arial" w:cs="Arial"/>
          <w:sz w:val="22"/>
          <w:szCs w:val="22"/>
        </w:rPr>
        <w:t>Detaily</w:t>
      </w:r>
      <w:r w:rsidR="00BE291B">
        <w:rPr>
          <w:rFonts w:ascii="Arial" w:hAnsi="Arial" w:cs="Arial"/>
          <w:sz w:val="22"/>
          <w:szCs w:val="22"/>
        </w:rPr>
        <w:t>, výpis prvků</w:t>
      </w:r>
      <w:r>
        <w:rPr>
          <w:rFonts w:ascii="Arial" w:hAnsi="Arial" w:cs="Arial"/>
          <w:sz w:val="22"/>
          <w:szCs w:val="22"/>
        </w:rPr>
        <w:tab/>
        <w:t>1 : 50</w:t>
      </w:r>
    </w:p>
    <w:p w:rsidR="00E9645B" w:rsidRDefault="00E9645B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4F64DD" w:rsidRDefault="004F64DD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4F64DD" w:rsidRPr="00E53438" w:rsidRDefault="004F64DD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E9645B" w:rsidRPr="00E53438" w:rsidRDefault="00E9645B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E9645B" w:rsidRPr="00E53438" w:rsidRDefault="00E9645B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E9645B" w:rsidRPr="00E53438" w:rsidRDefault="00E9645B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E9645B" w:rsidRPr="00E53438" w:rsidRDefault="00E9645B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E9645B" w:rsidRPr="00E53438" w:rsidRDefault="00E9645B" w:rsidP="00E9645B">
      <w:pPr>
        <w:spacing w:line="360" w:lineRule="auto"/>
        <w:rPr>
          <w:rFonts w:ascii="Arial" w:hAnsi="Arial" w:cs="Arial"/>
          <w:sz w:val="22"/>
          <w:szCs w:val="22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 w:rsidP="00E9645B">
      <w:pPr>
        <w:spacing w:line="360" w:lineRule="auto"/>
        <w:rPr>
          <w:rFonts w:ascii="Arial" w:hAnsi="Arial" w:cs="Arial"/>
          <w:sz w:val="20"/>
        </w:rPr>
      </w:pPr>
    </w:p>
    <w:p w:rsidR="00E9645B" w:rsidRDefault="00E9645B">
      <w:pPr>
        <w:jc w:val="both"/>
        <w:rPr>
          <w:rFonts w:ascii="Arial" w:hAnsi="Arial" w:cs="Arial"/>
          <w:b/>
          <w:bCs/>
          <w:lang w:eastAsia="cs-CZ" w:bidi="ar-SA"/>
        </w:rPr>
      </w:pPr>
    </w:p>
    <w:p w:rsidR="00810E5E" w:rsidRDefault="0092720B">
      <w:pPr>
        <w:jc w:val="both"/>
        <w:rPr>
          <w:rFonts w:ascii="Arial" w:hAnsi="Arial" w:cs="Arial"/>
          <w:b/>
          <w:bCs/>
          <w:lang w:eastAsia="cs-CZ" w:bidi="ar-SA"/>
        </w:rPr>
      </w:pPr>
      <w:r>
        <w:rPr>
          <w:rFonts w:ascii="Arial" w:hAnsi="Arial" w:cs="Arial"/>
          <w:b/>
          <w:bCs/>
          <w:lang w:eastAsia="cs-CZ" w:bidi="ar-SA"/>
        </w:rPr>
        <w:lastRenderedPageBreak/>
        <w:t>Architektonicko-stavební řešení</w:t>
      </w:r>
    </w:p>
    <w:p w:rsidR="00810E5E" w:rsidRDefault="00810E5E">
      <w:pPr>
        <w:jc w:val="both"/>
        <w:rPr>
          <w:rFonts w:ascii="Arial" w:hAnsi="Arial" w:cs="Arial"/>
          <w:b/>
          <w:bCs/>
          <w:lang w:eastAsia="cs-CZ" w:bidi="ar-SA"/>
        </w:rPr>
      </w:pPr>
    </w:p>
    <w:p w:rsidR="00810E5E" w:rsidRDefault="0092720B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>a) Technická zpráva</w:t>
      </w:r>
    </w:p>
    <w:p w:rsidR="008518EF" w:rsidRDefault="0092720B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Architektonické, výtvarné řešení </w:t>
      </w:r>
      <w:r w:rsidR="008518EF">
        <w:rPr>
          <w:rFonts w:ascii="Arial" w:hAnsi="Arial" w:cs="Arial"/>
          <w:sz w:val="22"/>
          <w:szCs w:val="22"/>
          <w:lang w:eastAsia="cs-CZ" w:bidi="ar-SA"/>
        </w:rPr>
        <w:t>–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proofErr w:type="spellStart"/>
      <w:r w:rsidR="008518EF">
        <w:rPr>
          <w:rFonts w:ascii="Arial" w:hAnsi="Arial" w:cs="Arial"/>
          <w:sz w:val="22"/>
          <w:szCs w:val="22"/>
          <w:lang w:eastAsia="cs-CZ" w:bidi="ar-SA"/>
        </w:rPr>
        <w:t>dyneman</w:t>
      </w:r>
      <w:proofErr w:type="spellEnd"/>
      <w:r w:rsidR="008518EF">
        <w:rPr>
          <w:rFonts w:ascii="Arial" w:hAnsi="Arial" w:cs="Arial"/>
          <w:sz w:val="22"/>
          <w:szCs w:val="22"/>
          <w:lang w:eastAsia="cs-CZ" w:bidi="ar-SA"/>
        </w:rPr>
        <w:t xml:space="preserve"> (pařeniště) bude půdorysného rozměru 69,5 x 2,1 m, výšku hřebene bude mít 0,8 m nad UT.</w:t>
      </w:r>
    </w:p>
    <w:p w:rsidR="00810E5E" w:rsidRDefault="0092720B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>Dispoziční a provozní řešení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 – jedná se o jednolodní prostor </w:t>
      </w:r>
      <w:r w:rsidR="008518EF">
        <w:rPr>
          <w:rFonts w:ascii="Arial" w:hAnsi="Arial" w:cs="Arial"/>
          <w:sz w:val="22"/>
          <w:szCs w:val="22"/>
          <w:lang w:eastAsia="cs-CZ" w:bidi="ar-SA"/>
        </w:rPr>
        <w:t>2,1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 x </w:t>
      </w:r>
      <w:r w:rsidR="008518EF">
        <w:rPr>
          <w:rFonts w:ascii="Arial" w:hAnsi="Arial" w:cs="Arial"/>
          <w:sz w:val="22"/>
          <w:szCs w:val="22"/>
          <w:lang w:eastAsia="cs-CZ" w:bidi="ar-SA"/>
        </w:rPr>
        <w:t>69,5 m, který bud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e přístupný </w:t>
      </w:r>
      <w:r w:rsidR="008518EF">
        <w:rPr>
          <w:rFonts w:ascii="Arial" w:hAnsi="Arial" w:cs="Arial"/>
          <w:sz w:val="22"/>
          <w:szCs w:val="22"/>
          <w:lang w:eastAsia="cs-CZ" w:bidi="ar-SA"/>
        </w:rPr>
        <w:t>po celém jeho obvodu</w:t>
      </w:r>
      <w:r>
        <w:rPr>
          <w:rFonts w:ascii="Arial" w:hAnsi="Arial" w:cs="Arial"/>
          <w:sz w:val="22"/>
          <w:szCs w:val="22"/>
          <w:lang w:eastAsia="cs-CZ" w:bidi="ar-SA"/>
        </w:rPr>
        <w:t>.</w:t>
      </w:r>
    </w:p>
    <w:p w:rsidR="008518EF" w:rsidRDefault="0092720B" w:rsidP="008518EF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/>
          <w:b/>
          <w:bCs/>
          <w:sz w:val="22"/>
          <w:szCs w:val="22"/>
        </w:rPr>
        <w:t>Konstrukční a stavebně-technické řešení a technické vlastnosti stavby</w:t>
      </w:r>
      <w:r>
        <w:rPr>
          <w:rFonts w:ascii="Arial" w:hAnsi="Arial"/>
          <w:sz w:val="22"/>
          <w:szCs w:val="22"/>
        </w:rPr>
        <w:t xml:space="preserve"> - </w:t>
      </w:r>
      <w:proofErr w:type="spellStart"/>
      <w:r w:rsidR="008518EF">
        <w:rPr>
          <w:rFonts w:ascii="Arial" w:hAnsi="Arial" w:cs="Arial"/>
          <w:sz w:val="22"/>
          <w:szCs w:val="22"/>
          <w:lang w:eastAsia="cs-CZ" w:bidi="ar-SA"/>
        </w:rPr>
        <w:t>dyneman</w:t>
      </w:r>
      <w:proofErr w:type="spellEnd"/>
      <w:r w:rsidR="008518EF">
        <w:rPr>
          <w:rFonts w:ascii="Arial" w:hAnsi="Arial" w:cs="Arial"/>
          <w:sz w:val="22"/>
          <w:szCs w:val="22"/>
          <w:lang w:eastAsia="cs-CZ" w:bidi="ar-SA"/>
        </w:rPr>
        <w:t xml:space="preserve"> bude založen na vrtaných betonových patkách z betonu C20/25 průměru 400 mm a výšky 800 mm.</w:t>
      </w:r>
    </w:p>
    <w:p w:rsidR="008518EF" w:rsidRDefault="008518EF" w:rsidP="008518EF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Stavba bude založena v hloubce min. 800 mm pod UT.</w:t>
      </w:r>
    </w:p>
    <w:p w:rsidR="008518EF" w:rsidRDefault="008518EF" w:rsidP="008518EF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Konstrukce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dynemanu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 xml:space="preserve"> budou tvořit válcované profily UPE 100 a HEA 100, mezi které budou vsazeny desky PZD 244.</w:t>
      </w:r>
    </w:p>
    <w:p w:rsidR="008518EF" w:rsidRDefault="008518EF" w:rsidP="008518EF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Na válcované profily budou navařeny trubky 3/4“, do kterých budou vsazeny oblé segmenty z hladké kruhové oceli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pr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>. 16 mm. Tyto segmenty budou sloužit jako kostra pro případné natažení stínící sítě</w:t>
      </w:r>
      <w:r w:rsidR="00D6491E">
        <w:rPr>
          <w:rFonts w:ascii="Arial" w:hAnsi="Arial" w:cs="Arial"/>
          <w:sz w:val="22"/>
          <w:szCs w:val="22"/>
          <w:lang w:eastAsia="cs-CZ" w:bidi="ar-SA"/>
        </w:rPr>
        <w:t>(stínící síť není součástí dodávky stavby).</w:t>
      </w:r>
    </w:p>
    <w:p w:rsidR="00D6491E" w:rsidRDefault="00D6491E" w:rsidP="008518EF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Část konstrukce se bude nacházet pod úrovní terénu, proto budou veškeré ocelové prvky zinkovány.</w:t>
      </w:r>
    </w:p>
    <w:p w:rsidR="00810E5E" w:rsidRDefault="00D6491E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Podlahu </w:t>
      </w:r>
      <w:proofErr w:type="spellStart"/>
      <w:r>
        <w:rPr>
          <w:rFonts w:ascii="Arial" w:hAnsi="Arial"/>
          <w:sz w:val="22"/>
          <w:szCs w:val="22"/>
        </w:rPr>
        <w:t>dynemanu</w:t>
      </w:r>
      <w:proofErr w:type="spellEnd"/>
      <w:r>
        <w:rPr>
          <w:rFonts w:ascii="Arial" w:hAnsi="Arial"/>
          <w:sz w:val="22"/>
          <w:szCs w:val="22"/>
        </w:rPr>
        <w:t xml:space="preserve"> bude tvořit zhutněná původní zemina. Bude spádovaná směrem k průlehu zhotoveného v I. etapě tohoto projektu.</w:t>
      </w:r>
    </w:p>
    <w:p w:rsidR="00810E5E" w:rsidRDefault="0092720B" w:rsidP="00D6491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>Stavební fyzika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r w:rsidR="00D6491E">
        <w:rPr>
          <w:rFonts w:ascii="Arial" w:hAnsi="Arial" w:cs="Arial"/>
          <w:sz w:val="22"/>
          <w:szCs w:val="22"/>
          <w:lang w:eastAsia="cs-CZ" w:bidi="ar-SA"/>
        </w:rPr>
        <w:t>netýká se řešeného objektu.</w:t>
      </w:r>
    </w:p>
    <w:p w:rsidR="00810E5E" w:rsidRDefault="00810E5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810E5E" w:rsidRDefault="0092720B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b) Výkresová část </w:t>
      </w:r>
    </w:p>
    <w:p w:rsidR="00810E5E" w:rsidRPr="00C1119C" w:rsidRDefault="0092720B">
      <w:pPr>
        <w:jc w:val="both"/>
        <w:rPr>
          <w:rFonts w:ascii="Arial" w:hAnsi="Arial" w:cs="Arial"/>
          <w:color w:val="000000" w:themeColor="text1"/>
          <w:sz w:val="22"/>
          <w:szCs w:val="22"/>
          <w:lang w:eastAsia="cs-CZ" w:bidi="ar-SA"/>
        </w:rPr>
      </w:pPr>
      <w:r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Základní rozměrové a konstrukční parametry jsou prezentovány na výkresech D.1.1.</w:t>
      </w:r>
      <w:r w:rsidR="00C1119C"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3</w:t>
      </w:r>
      <w:r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.</w:t>
      </w:r>
      <w:r w:rsidR="00C1119C"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3</w:t>
      </w:r>
      <w:r w:rsidR="00D6491E"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 xml:space="preserve"> </w:t>
      </w:r>
      <w:r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a D.1.1.</w:t>
      </w:r>
      <w:r w:rsidR="00C1119C"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3</w:t>
      </w:r>
      <w:r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.</w:t>
      </w:r>
      <w:r w:rsidR="00C1119C"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4</w:t>
      </w:r>
      <w:r w:rsidRPr="00C1119C">
        <w:rPr>
          <w:rFonts w:ascii="Arial" w:hAnsi="Arial" w:cs="Arial"/>
          <w:color w:val="000000" w:themeColor="text1"/>
          <w:sz w:val="22"/>
          <w:szCs w:val="22"/>
          <w:lang w:eastAsia="cs-CZ" w:bidi="ar-SA"/>
        </w:rPr>
        <w:t>.</w:t>
      </w:r>
    </w:p>
    <w:p w:rsidR="00810E5E" w:rsidRDefault="00810E5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810E5E" w:rsidRDefault="00810E5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810E5E" w:rsidRDefault="0092720B">
      <w:pPr>
        <w:jc w:val="both"/>
        <w:rPr>
          <w:rFonts w:ascii="Arial" w:hAnsi="Arial" w:cs="Arial"/>
          <w:b/>
          <w:bCs/>
          <w:lang w:eastAsia="cs-CZ" w:bidi="ar-SA"/>
        </w:rPr>
      </w:pPr>
      <w:r>
        <w:rPr>
          <w:rFonts w:ascii="Arial" w:hAnsi="Arial" w:cs="Arial"/>
          <w:b/>
          <w:bCs/>
          <w:lang w:eastAsia="cs-CZ" w:bidi="ar-SA"/>
        </w:rPr>
        <w:t xml:space="preserve">Stavebně konstrukční řešení </w:t>
      </w:r>
    </w:p>
    <w:p w:rsidR="00D6491E" w:rsidRDefault="00D6491E" w:rsidP="00D6491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Dyneman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 xml:space="preserve"> bude založen na vrtaných betonových patkách z betonu C20/25 průměru 400 mm a výšky 800 mm.</w:t>
      </w:r>
    </w:p>
    <w:p w:rsidR="00D6491E" w:rsidRDefault="00D6491E" w:rsidP="00D6491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Stavba bude založena v hloubce min. 800 mm pod UT.</w:t>
      </w:r>
    </w:p>
    <w:p w:rsidR="00D6491E" w:rsidRDefault="00D6491E" w:rsidP="00D6491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Konstrukce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dynemanu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 xml:space="preserve"> budou tvořit válcované profily UPE 100 a HEA 100, mezi které budou vsazeny desky PZD 244.</w:t>
      </w:r>
    </w:p>
    <w:p w:rsidR="00D6491E" w:rsidRDefault="00D6491E" w:rsidP="00D6491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Krajní pole nosné konstrukce budou tvořena z 2x UPE 100 a trubky 3/4“ – všechny prvky budou k sobě svařeny. Mezilehlá pole budou tvořena z 1x HEA 100 a trubky 3/4“ – oba prvky budou k sobě svařeny.</w:t>
      </w:r>
    </w:p>
    <w:p w:rsidR="00D6491E" w:rsidRDefault="00D6491E" w:rsidP="00D6491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Do trubek 3/4“ budou vsazeny oblé segmenty z hladké kruhové oceli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pr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>. 16 mm. Tyto segmenty budou sloužit jako kostra pro případné natažení stínící sítě (stínící síť není součástí dodávky stavby).</w:t>
      </w:r>
    </w:p>
    <w:p w:rsidR="00D6491E" w:rsidRDefault="00D6491E" w:rsidP="00D6491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Veškeré ocelové prvky konstrukce budou zinkovány.</w:t>
      </w:r>
    </w:p>
    <w:p w:rsidR="00D6491E" w:rsidRPr="0036571D" w:rsidRDefault="00D6491E" w:rsidP="00D649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Podlahu </w:t>
      </w:r>
      <w:proofErr w:type="spellStart"/>
      <w:r>
        <w:rPr>
          <w:rFonts w:ascii="Arial" w:hAnsi="Arial"/>
          <w:sz w:val="22"/>
          <w:szCs w:val="22"/>
        </w:rPr>
        <w:t>dynemanu</w:t>
      </w:r>
      <w:proofErr w:type="spellEnd"/>
      <w:r>
        <w:rPr>
          <w:rFonts w:ascii="Arial" w:hAnsi="Arial"/>
          <w:sz w:val="22"/>
          <w:szCs w:val="22"/>
        </w:rPr>
        <w:t xml:space="preserve"> bude tvořit zhutněná původní zemina. Bude spádovaná směrem k průlehu zhotoveného v I. etapě tohoto projektu. Spádování bude provedeno pod PZD </w:t>
      </w:r>
      <w:r w:rsidRPr="0036571D">
        <w:rPr>
          <w:rFonts w:ascii="Arial" w:hAnsi="Arial" w:cs="Arial"/>
          <w:sz w:val="22"/>
          <w:szCs w:val="22"/>
        </w:rPr>
        <w:t>desku, tak aby mohla přebytečná voda odtékat do průlehu.</w:t>
      </w:r>
    </w:p>
    <w:p w:rsidR="00D6491E" w:rsidRPr="0036571D" w:rsidRDefault="00D6491E" w:rsidP="00D6491E">
      <w:pPr>
        <w:jc w:val="both"/>
        <w:rPr>
          <w:rFonts w:ascii="Arial" w:hAnsi="Arial" w:cs="Arial"/>
          <w:sz w:val="22"/>
          <w:szCs w:val="22"/>
        </w:rPr>
      </w:pPr>
      <w:r w:rsidRPr="0036571D">
        <w:rPr>
          <w:rFonts w:ascii="Arial" w:hAnsi="Arial" w:cs="Arial"/>
          <w:sz w:val="22"/>
          <w:szCs w:val="22"/>
        </w:rPr>
        <w:t>Stávající průleh bude rozšířen</w:t>
      </w:r>
      <w:r w:rsidR="0036571D" w:rsidRPr="0036571D">
        <w:rPr>
          <w:rFonts w:ascii="Arial" w:hAnsi="Arial" w:cs="Arial"/>
          <w:sz w:val="22"/>
          <w:szCs w:val="22"/>
        </w:rPr>
        <w:t xml:space="preserve"> až k </w:t>
      </w:r>
      <w:proofErr w:type="spellStart"/>
      <w:r w:rsidR="0036571D" w:rsidRPr="0036571D">
        <w:rPr>
          <w:rFonts w:ascii="Arial" w:hAnsi="Arial" w:cs="Arial"/>
          <w:sz w:val="22"/>
          <w:szCs w:val="22"/>
        </w:rPr>
        <w:t>dynemanu</w:t>
      </w:r>
      <w:proofErr w:type="spellEnd"/>
      <w:r w:rsidR="0036571D" w:rsidRPr="0036571D">
        <w:rPr>
          <w:rFonts w:ascii="Arial" w:hAnsi="Arial" w:cs="Arial"/>
          <w:sz w:val="22"/>
          <w:szCs w:val="22"/>
        </w:rPr>
        <w:t>.</w:t>
      </w:r>
    </w:p>
    <w:p w:rsidR="00810E5E" w:rsidRPr="0036571D" w:rsidRDefault="00810E5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810E5E" w:rsidRPr="0036571D" w:rsidRDefault="00810E5E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810E5E" w:rsidRPr="0036571D" w:rsidRDefault="0092720B">
      <w:pPr>
        <w:jc w:val="both"/>
        <w:rPr>
          <w:rFonts w:ascii="Arial" w:hAnsi="Arial" w:cs="Arial"/>
          <w:b/>
          <w:bCs/>
          <w:lang w:eastAsia="cs-CZ" w:bidi="ar-SA"/>
        </w:rPr>
      </w:pPr>
      <w:r w:rsidRPr="0036571D">
        <w:rPr>
          <w:rFonts w:ascii="Arial" w:hAnsi="Arial" w:cs="Arial"/>
          <w:b/>
          <w:bCs/>
          <w:lang w:eastAsia="cs-CZ" w:bidi="ar-SA"/>
        </w:rPr>
        <w:t xml:space="preserve">Požárně bezpečnostní řešení </w:t>
      </w:r>
    </w:p>
    <w:p w:rsidR="00810E5E" w:rsidRPr="0036571D" w:rsidRDefault="0036571D">
      <w:pPr>
        <w:jc w:val="both"/>
        <w:rPr>
          <w:rFonts w:ascii="Arial" w:hAnsi="Arial" w:cs="Arial"/>
          <w:color w:val="auto"/>
          <w:sz w:val="22"/>
          <w:szCs w:val="22"/>
          <w:lang w:eastAsia="cs-CZ" w:bidi="ar-SA"/>
        </w:rPr>
      </w:pPr>
      <w:r w:rsidRPr="0036571D">
        <w:rPr>
          <w:rFonts w:ascii="Arial" w:hAnsi="Arial" w:cs="Arial"/>
          <w:color w:val="auto"/>
          <w:sz w:val="22"/>
          <w:szCs w:val="22"/>
          <w:lang w:eastAsia="cs-CZ" w:bidi="ar-SA"/>
        </w:rPr>
        <w:t>Netýká se řešeného objektu.</w:t>
      </w:r>
      <w:r w:rsidR="0092720B" w:rsidRPr="0036571D">
        <w:rPr>
          <w:rFonts w:ascii="Arial" w:hAnsi="Arial" w:cs="Arial"/>
          <w:color w:val="auto"/>
          <w:sz w:val="22"/>
          <w:szCs w:val="22"/>
          <w:lang w:eastAsia="cs-CZ" w:bidi="ar-SA"/>
        </w:rPr>
        <w:t xml:space="preserve"> </w:t>
      </w:r>
    </w:p>
    <w:p w:rsidR="0036571D" w:rsidRPr="0036571D" w:rsidRDefault="0036571D">
      <w:pPr>
        <w:pStyle w:val="Tlotextu"/>
        <w:jc w:val="both"/>
        <w:rPr>
          <w:rFonts w:ascii="Arial" w:hAnsi="Arial" w:cs="Arial"/>
          <w:sz w:val="22"/>
          <w:szCs w:val="22"/>
        </w:rPr>
      </w:pPr>
    </w:p>
    <w:p w:rsidR="0036571D" w:rsidRPr="0036571D" w:rsidRDefault="0036571D" w:rsidP="0036571D">
      <w:pPr>
        <w:jc w:val="both"/>
        <w:rPr>
          <w:rFonts w:ascii="Arial" w:hAnsi="Arial" w:cs="Arial"/>
          <w:b/>
          <w:bCs/>
          <w:lang w:eastAsia="cs-CZ" w:bidi="ar-SA"/>
        </w:rPr>
      </w:pPr>
      <w:r w:rsidRPr="0036571D">
        <w:rPr>
          <w:rFonts w:ascii="Arial" w:hAnsi="Arial" w:cs="Arial"/>
          <w:b/>
          <w:bCs/>
          <w:lang w:eastAsia="cs-CZ" w:bidi="ar-SA"/>
        </w:rPr>
        <w:t>Vytyčení stavby</w:t>
      </w:r>
    </w:p>
    <w:p w:rsidR="0036571D" w:rsidRDefault="0036571D" w:rsidP="0036571D">
      <w:pPr>
        <w:jc w:val="both"/>
        <w:rPr>
          <w:rFonts w:ascii="Arial" w:hAnsi="Arial" w:cs="Arial"/>
          <w:sz w:val="22"/>
          <w:szCs w:val="22"/>
        </w:rPr>
      </w:pPr>
      <w:r w:rsidRPr="0036571D">
        <w:rPr>
          <w:rFonts w:ascii="Arial" w:hAnsi="Arial" w:cs="Arial"/>
          <w:sz w:val="22"/>
          <w:szCs w:val="22"/>
        </w:rPr>
        <w:t>Byl zpracován vytyčovací výkres. Jednotlivé vytyčovací body jsou udány v souřadnicích S – JTSK, výšky jsou udány v systému Balt po vyrovnání.</w:t>
      </w:r>
    </w:p>
    <w:p w:rsidR="0036571D" w:rsidRDefault="0036571D" w:rsidP="0036571D">
      <w:pPr>
        <w:jc w:val="both"/>
        <w:rPr>
          <w:rFonts w:ascii="Arial" w:hAnsi="Arial" w:cs="Arial"/>
          <w:sz w:val="22"/>
          <w:szCs w:val="22"/>
        </w:rPr>
      </w:pPr>
    </w:p>
    <w:p w:rsidR="0036571D" w:rsidRDefault="0036571D" w:rsidP="0036571D">
      <w:pPr>
        <w:jc w:val="both"/>
        <w:rPr>
          <w:rFonts w:ascii="Arial" w:hAnsi="Arial" w:cs="Arial"/>
          <w:sz w:val="22"/>
          <w:szCs w:val="22"/>
        </w:rPr>
      </w:pPr>
    </w:p>
    <w:p w:rsidR="0036571D" w:rsidRDefault="0036571D" w:rsidP="0036571D">
      <w:pPr>
        <w:jc w:val="both"/>
        <w:rPr>
          <w:rFonts w:ascii="Arial" w:hAnsi="Arial" w:cs="Arial"/>
          <w:b/>
          <w:bCs/>
          <w:lang w:eastAsia="cs-CZ" w:bidi="ar-SA"/>
        </w:rPr>
      </w:pPr>
      <w:r>
        <w:rPr>
          <w:rFonts w:ascii="Arial" w:hAnsi="Arial" w:cs="Arial"/>
          <w:b/>
          <w:bCs/>
          <w:lang w:eastAsia="cs-CZ" w:bidi="ar-SA"/>
        </w:rPr>
        <w:lastRenderedPageBreak/>
        <w:t>Zemní práce</w:t>
      </w:r>
    </w:p>
    <w:p w:rsidR="0036571D" w:rsidRDefault="0036571D" w:rsidP="0036571D">
      <w:pPr>
        <w:tabs>
          <w:tab w:val="right" w:pos="5387"/>
          <w:tab w:val="left" w:pos="5529"/>
        </w:tabs>
        <w:spacing w:line="100" w:lineRule="atLeast"/>
        <w:jc w:val="both"/>
        <w:rPr>
          <w:rFonts w:ascii="Arial" w:hAnsi="Arial" w:cs="Arial"/>
          <w:sz w:val="22"/>
          <w:szCs w:val="22"/>
        </w:rPr>
      </w:pPr>
      <w:r w:rsidRPr="0036571D">
        <w:rPr>
          <w:rFonts w:ascii="Arial" w:hAnsi="Arial" w:cs="Arial"/>
          <w:sz w:val="22"/>
          <w:szCs w:val="22"/>
        </w:rPr>
        <w:t xml:space="preserve">Před zahájením stavebních prací bude provedeno sejmutí lesní půdy v </w:t>
      </w:r>
      <w:proofErr w:type="spellStart"/>
      <w:r w:rsidRPr="0036571D">
        <w:rPr>
          <w:rFonts w:ascii="Arial" w:hAnsi="Arial" w:cs="Arial"/>
          <w:sz w:val="22"/>
          <w:szCs w:val="22"/>
        </w:rPr>
        <w:t>tl</w:t>
      </w:r>
      <w:proofErr w:type="spellEnd"/>
      <w:r w:rsidRPr="0036571D">
        <w:rPr>
          <w:rFonts w:ascii="Arial" w:hAnsi="Arial" w:cs="Arial"/>
          <w:sz w:val="22"/>
          <w:szCs w:val="22"/>
        </w:rPr>
        <w:t>. 200 mm. Sejmutá lesní půda bude uložena na mezideponii v rámci stavby. Zemní práce budou prováděny v hornině třídy těžitelnosti 3. Přebytečný výkopek bude odvezen na skládku určenou investorem do p</w:t>
      </w:r>
      <w:r>
        <w:rPr>
          <w:rFonts w:ascii="Arial" w:hAnsi="Arial" w:cs="Arial"/>
          <w:sz w:val="22"/>
          <w:szCs w:val="22"/>
        </w:rPr>
        <w:t>ředpokládané vzdálenosti 20 km.</w:t>
      </w:r>
    </w:p>
    <w:p w:rsidR="0036571D" w:rsidRDefault="0036571D" w:rsidP="0036571D">
      <w:pPr>
        <w:tabs>
          <w:tab w:val="right" w:pos="5387"/>
          <w:tab w:val="left" w:pos="5529"/>
        </w:tabs>
        <w:spacing w:line="100" w:lineRule="atLeast"/>
        <w:jc w:val="both"/>
        <w:rPr>
          <w:rFonts w:ascii="Arial" w:hAnsi="Arial" w:cs="Arial"/>
          <w:sz w:val="22"/>
          <w:szCs w:val="22"/>
        </w:rPr>
      </w:pPr>
    </w:p>
    <w:p w:rsidR="0036571D" w:rsidRDefault="0036571D" w:rsidP="0036571D">
      <w:pPr>
        <w:tabs>
          <w:tab w:val="right" w:pos="5387"/>
          <w:tab w:val="left" w:pos="5529"/>
        </w:tabs>
        <w:spacing w:line="100" w:lineRule="atLeast"/>
        <w:jc w:val="both"/>
        <w:rPr>
          <w:rFonts w:ascii="Arial" w:hAnsi="Arial" w:cs="Arial"/>
          <w:sz w:val="22"/>
          <w:szCs w:val="22"/>
        </w:rPr>
      </w:pPr>
    </w:p>
    <w:p w:rsidR="0036571D" w:rsidRDefault="0036571D" w:rsidP="0036571D">
      <w:pPr>
        <w:jc w:val="both"/>
        <w:rPr>
          <w:rFonts w:ascii="Arial" w:hAnsi="Arial" w:cs="Arial"/>
          <w:b/>
          <w:bCs/>
          <w:lang w:eastAsia="cs-CZ" w:bidi="ar-SA"/>
        </w:rPr>
      </w:pPr>
      <w:r>
        <w:rPr>
          <w:rFonts w:ascii="Arial" w:hAnsi="Arial" w:cs="Arial"/>
          <w:b/>
          <w:bCs/>
          <w:lang w:eastAsia="cs-CZ" w:bidi="ar-SA"/>
        </w:rPr>
        <w:t>BOZP</w:t>
      </w:r>
    </w:p>
    <w:p w:rsidR="0092720B" w:rsidRPr="0092720B" w:rsidRDefault="0092720B" w:rsidP="0092720B">
      <w:pPr>
        <w:jc w:val="both"/>
        <w:rPr>
          <w:rFonts w:ascii="Arial" w:eastAsia="Times New Roman" w:hAnsi="Arial" w:cs="Arial"/>
          <w:color w:val="auto"/>
          <w:sz w:val="22"/>
          <w:szCs w:val="22"/>
          <w:lang w:eastAsia="cs-CZ" w:bidi="ar-SA"/>
        </w:rPr>
      </w:pPr>
      <w:r w:rsidRPr="0092720B">
        <w:rPr>
          <w:rFonts w:ascii="Arial" w:eastAsia="Times New Roman" w:hAnsi="Arial" w:cs="Arial"/>
          <w:color w:val="auto"/>
          <w:sz w:val="22"/>
          <w:szCs w:val="22"/>
          <w:lang w:eastAsia="cs-CZ" w:bidi="ar-SA"/>
        </w:rPr>
        <w:t>Při provádění stavebních prací je třeba dodržovat příslušné normy ČSN, bezpečnostní předpisy a předpisy o bezpečnosti a ochraně zdraví pracujících ve stavebnictví. Staveniště musí být viditelně označeno ve dne i v noci, případně ohraničeno zábranami proti pádu do výkopu.</w:t>
      </w:r>
    </w:p>
    <w:p w:rsidR="0092720B" w:rsidRDefault="0092720B" w:rsidP="0036571D">
      <w:pPr>
        <w:jc w:val="both"/>
        <w:rPr>
          <w:rFonts w:ascii="Arial" w:eastAsia="Times New Roman" w:hAnsi="Arial" w:cs="Arial"/>
          <w:color w:val="auto"/>
          <w:sz w:val="22"/>
          <w:szCs w:val="22"/>
          <w:lang w:eastAsia="cs-CZ" w:bidi="ar-SA"/>
        </w:rPr>
      </w:pPr>
    </w:p>
    <w:p w:rsidR="0092720B" w:rsidRPr="0036571D" w:rsidRDefault="0092720B" w:rsidP="0036571D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92720B" w:rsidRDefault="0092720B" w:rsidP="0092720B">
      <w:pPr>
        <w:jc w:val="both"/>
        <w:rPr>
          <w:rFonts w:ascii="Arial" w:hAnsi="Arial" w:cs="Arial"/>
          <w:b/>
          <w:bCs/>
          <w:lang w:eastAsia="cs-CZ" w:bidi="ar-SA"/>
        </w:rPr>
      </w:pPr>
      <w:r>
        <w:rPr>
          <w:rFonts w:ascii="Arial" w:hAnsi="Arial" w:cs="Arial"/>
          <w:b/>
          <w:bCs/>
          <w:lang w:eastAsia="cs-CZ" w:bidi="ar-SA"/>
        </w:rPr>
        <w:t>Závěrem</w:t>
      </w:r>
    </w:p>
    <w:p w:rsidR="0036571D" w:rsidRPr="0036571D" w:rsidRDefault="0092720B" w:rsidP="0092720B">
      <w:pPr>
        <w:jc w:val="both"/>
        <w:rPr>
          <w:rFonts w:ascii="Arial" w:hAnsi="Arial" w:cs="Arial"/>
          <w:sz w:val="22"/>
          <w:szCs w:val="22"/>
        </w:rPr>
      </w:pPr>
      <w:r w:rsidRPr="0092720B">
        <w:rPr>
          <w:rFonts w:ascii="Arial" w:hAnsi="Arial" w:cs="Arial"/>
          <w:sz w:val="22"/>
          <w:szCs w:val="22"/>
        </w:rPr>
        <w:t xml:space="preserve">Při provádění prací musí být dodrženy platné normy ČSN pro navrhování a provádění </w:t>
      </w:r>
      <w:r w:rsidRPr="0092720B">
        <w:rPr>
          <w:rFonts w:ascii="Arial" w:eastAsia="Times New Roman" w:hAnsi="Arial" w:cs="Arial"/>
          <w:color w:val="auto"/>
          <w:sz w:val="22"/>
          <w:szCs w:val="22"/>
          <w:lang w:eastAsia="cs-CZ" w:bidi="ar-SA"/>
        </w:rPr>
        <w:t>staveb</w:t>
      </w:r>
      <w:r w:rsidRPr="0092720B">
        <w:rPr>
          <w:rFonts w:ascii="Arial" w:hAnsi="Arial" w:cs="Arial"/>
          <w:sz w:val="22"/>
          <w:szCs w:val="22"/>
        </w:rPr>
        <w:t>.</w:t>
      </w:r>
    </w:p>
    <w:sectPr w:rsidR="0036571D" w:rsidRPr="0036571D" w:rsidSect="00BB708A">
      <w:pgSz w:w="11906" w:h="16838"/>
      <w:pgMar w:top="1418" w:right="1418" w:bottom="1418" w:left="1418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24F8"/>
    <w:multiLevelType w:val="multilevel"/>
    <w:tmpl w:val="0D167C7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208F549A"/>
    <w:multiLevelType w:val="multilevel"/>
    <w:tmpl w:val="E3D872E8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40651E56"/>
    <w:multiLevelType w:val="multilevel"/>
    <w:tmpl w:val="DF7E68F0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44971332"/>
    <w:multiLevelType w:val="multilevel"/>
    <w:tmpl w:val="2D7A04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7CC5571"/>
    <w:multiLevelType w:val="hybridMultilevel"/>
    <w:tmpl w:val="E5080C20"/>
    <w:lvl w:ilvl="0" w:tplc="6444E90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CDF0037C">
      <w:numFmt w:val="none"/>
      <w:lvlText w:val=""/>
      <w:lvlJc w:val="left"/>
      <w:pPr>
        <w:tabs>
          <w:tab w:val="num" w:pos="360"/>
        </w:tabs>
      </w:pPr>
    </w:lvl>
    <w:lvl w:ilvl="2" w:tplc="012ADFA8">
      <w:numFmt w:val="none"/>
      <w:lvlText w:val=""/>
      <w:lvlJc w:val="left"/>
      <w:pPr>
        <w:tabs>
          <w:tab w:val="num" w:pos="360"/>
        </w:tabs>
      </w:pPr>
    </w:lvl>
    <w:lvl w:ilvl="3" w:tplc="D9C05DBE">
      <w:numFmt w:val="none"/>
      <w:lvlText w:val=""/>
      <w:lvlJc w:val="left"/>
      <w:pPr>
        <w:tabs>
          <w:tab w:val="num" w:pos="360"/>
        </w:tabs>
      </w:pPr>
    </w:lvl>
    <w:lvl w:ilvl="4" w:tplc="AEEAB906">
      <w:numFmt w:val="none"/>
      <w:lvlText w:val=""/>
      <w:lvlJc w:val="left"/>
      <w:pPr>
        <w:tabs>
          <w:tab w:val="num" w:pos="360"/>
        </w:tabs>
      </w:pPr>
    </w:lvl>
    <w:lvl w:ilvl="5" w:tplc="B99AB746">
      <w:numFmt w:val="none"/>
      <w:lvlText w:val=""/>
      <w:lvlJc w:val="left"/>
      <w:pPr>
        <w:tabs>
          <w:tab w:val="num" w:pos="360"/>
        </w:tabs>
      </w:pPr>
    </w:lvl>
    <w:lvl w:ilvl="6" w:tplc="98963E0A">
      <w:numFmt w:val="none"/>
      <w:lvlText w:val=""/>
      <w:lvlJc w:val="left"/>
      <w:pPr>
        <w:tabs>
          <w:tab w:val="num" w:pos="360"/>
        </w:tabs>
      </w:pPr>
    </w:lvl>
    <w:lvl w:ilvl="7" w:tplc="531482DE">
      <w:numFmt w:val="none"/>
      <w:lvlText w:val=""/>
      <w:lvlJc w:val="left"/>
      <w:pPr>
        <w:tabs>
          <w:tab w:val="num" w:pos="360"/>
        </w:tabs>
      </w:pPr>
    </w:lvl>
    <w:lvl w:ilvl="8" w:tplc="128E14F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43F6CDC"/>
    <w:multiLevelType w:val="multilevel"/>
    <w:tmpl w:val="E288FB92"/>
    <w:lvl w:ilvl="0"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15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2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characterSpacingControl w:val="doNotCompress"/>
  <w:compat>
    <w:useFELayout/>
  </w:compat>
  <w:rsids>
    <w:rsidRoot w:val="00810E5E"/>
    <w:rsid w:val="00001341"/>
    <w:rsid w:val="00054406"/>
    <w:rsid w:val="0036571D"/>
    <w:rsid w:val="00384A2A"/>
    <w:rsid w:val="004F64DD"/>
    <w:rsid w:val="00537D64"/>
    <w:rsid w:val="00557D1A"/>
    <w:rsid w:val="00807B2F"/>
    <w:rsid w:val="00810E5E"/>
    <w:rsid w:val="008518EF"/>
    <w:rsid w:val="0092720B"/>
    <w:rsid w:val="00A25BF9"/>
    <w:rsid w:val="00B30834"/>
    <w:rsid w:val="00BB708A"/>
    <w:rsid w:val="00BE291B"/>
    <w:rsid w:val="00C1119C"/>
    <w:rsid w:val="00D6491E"/>
    <w:rsid w:val="00E12181"/>
    <w:rsid w:val="00E9645B"/>
    <w:rsid w:val="00EE1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cs-CZ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BB708A"/>
    <w:pPr>
      <w:widowControl w:val="0"/>
      <w:suppressAutoHyphens/>
    </w:pPr>
    <w:rPr>
      <w:color w:val="00000A"/>
    </w:rPr>
  </w:style>
  <w:style w:type="paragraph" w:styleId="Nadpis1">
    <w:name w:val="heading 1"/>
    <w:basedOn w:val="Normln"/>
    <w:rsid w:val="00BB708A"/>
    <w:pPr>
      <w:keepNext/>
      <w:outlineLvl w:val="0"/>
    </w:pPr>
    <w:rPr>
      <w:b/>
      <w:bCs/>
    </w:rPr>
  </w:style>
  <w:style w:type="paragraph" w:styleId="Nadpis2">
    <w:name w:val="heading 2"/>
    <w:basedOn w:val="Nadpis"/>
    <w:rsid w:val="00BB708A"/>
    <w:p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rsid w:val="00BB708A"/>
    <w:pPr>
      <w:spacing w:before="140"/>
      <w:ind w:left="432" w:hanging="432"/>
      <w:outlineLvl w:val="2"/>
    </w:pPr>
    <w:rPr>
      <w:b/>
      <w:bCs/>
      <w:color w:val="808080"/>
    </w:rPr>
  </w:style>
  <w:style w:type="paragraph" w:styleId="Nadpis7">
    <w:name w:val="heading 7"/>
    <w:basedOn w:val="Normln"/>
    <w:rsid w:val="00BB708A"/>
    <w:pPr>
      <w:keepNext/>
      <w:spacing w:line="360" w:lineRule="auto"/>
      <w:jc w:val="center"/>
      <w:outlineLvl w:val="6"/>
    </w:pPr>
    <w:rPr>
      <w:rFonts w:ascii="Arial" w:hAnsi="Arial" w:cs="Arial"/>
      <w:b/>
      <w:bCs/>
      <w:sz w:val="36"/>
    </w:rPr>
  </w:style>
  <w:style w:type="paragraph" w:styleId="Nadpis8">
    <w:name w:val="heading 8"/>
    <w:basedOn w:val="Normln"/>
    <w:rsid w:val="00BB708A"/>
    <w:pPr>
      <w:keepNext/>
      <w:spacing w:line="360" w:lineRule="auto"/>
      <w:jc w:val="right"/>
      <w:outlineLvl w:val="7"/>
    </w:pPr>
    <w:rPr>
      <w:rFonts w:ascii="Arial" w:hAnsi="Arial" w:cs="Arial"/>
      <w:b/>
      <w:sz w:val="22"/>
    </w:rPr>
  </w:style>
  <w:style w:type="paragraph" w:styleId="Nadpis9">
    <w:name w:val="heading 9"/>
    <w:basedOn w:val="Normln"/>
    <w:rsid w:val="00BB708A"/>
    <w:pPr>
      <w:keepNext/>
      <w:spacing w:line="360" w:lineRule="auto"/>
      <w:jc w:val="right"/>
      <w:outlineLvl w:val="8"/>
    </w:pPr>
    <w:rPr>
      <w:rFonts w:ascii="Arial" w:hAnsi="Arial" w:cs="Arial"/>
      <w:b/>
      <w:bCs/>
      <w:color w:val="808080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4z0">
    <w:name w:val="WW8Num14z0"/>
    <w:rsid w:val="00BB708A"/>
  </w:style>
  <w:style w:type="character" w:customStyle="1" w:styleId="WW8Num14z1">
    <w:name w:val="WW8Num14z1"/>
    <w:rsid w:val="00BB708A"/>
    <w:rPr>
      <w:b w:val="0"/>
      <w:bCs w:val="0"/>
    </w:rPr>
  </w:style>
  <w:style w:type="character" w:customStyle="1" w:styleId="WW8Num14z2">
    <w:name w:val="WW8Num14z2"/>
    <w:rsid w:val="00BB708A"/>
  </w:style>
  <w:style w:type="character" w:customStyle="1" w:styleId="WW8Num14z3">
    <w:name w:val="WW8Num14z3"/>
    <w:rsid w:val="00BB708A"/>
  </w:style>
  <w:style w:type="character" w:customStyle="1" w:styleId="WW8Num14z4">
    <w:name w:val="WW8Num14z4"/>
    <w:rsid w:val="00BB708A"/>
  </w:style>
  <w:style w:type="character" w:customStyle="1" w:styleId="WW8Num14z5">
    <w:name w:val="WW8Num14z5"/>
    <w:rsid w:val="00BB708A"/>
  </w:style>
  <w:style w:type="character" w:customStyle="1" w:styleId="WW8Num14z6">
    <w:name w:val="WW8Num14z6"/>
    <w:rsid w:val="00BB708A"/>
  </w:style>
  <w:style w:type="character" w:customStyle="1" w:styleId="WW8Num14z7">
    <w:name w:val="WW8Num14z7"/>
    <w:rsid w:val="00BB708A"/>
  </w:style>
  <w:style w:type="character" w:customStyle="1" w:styleId="WW8Num14z8">
    <w:name w:val="WW8Num14z8"/>
    <w:rsid w:val="00BB708A"/>
  </w:style>
  <w:style w:type="character" w:customStyle="1" w:styleId="Symbolyproslovn">
    <w:name w:val="Symboly pro číslování"/>
    <w:rsid w:val="00BB708A"/>
  </w:style>
  <w:style w:type="character" w:customStyle="1" w:styleId="ListLabel1">
    <w:name w:val="ListLabel 1"/>
    <w:rsid w:val="00BB708A"/>
    <w:rPr>
      <w:b w:val="0"/>
      <w:bCs w:val="0"/>
    </w:rPr>
  </w:style>
  <w:style w:type="character" w:customStyle="1" w:styleId="Internetovodkaz">
    <w:name w:val="Internetový odkaz"/>
    <w:basedOn w:val="Standardnpsmoodstavce"/>
    <w:uiPriority w:val="99"/>
    <w:unhideWhenUsed/>
    <w:rsid w:val="00571038"/>
    <w:rPr>
      <w:color w:val="0563C1"/>
      <w:u w:val="single"/>
    </w:rPr>
  </w:style>
  <w:style w:type="character" w:customStyle="1" w:styleId="ListLabel2">
    <w:name w:val="ListLabel 2"/>
    <w:rsid w:val="00BB708A"/>
    <w:rPr>
      <w:b w:val="0"/>
      <w:bCs w:val="0"/>
    </w:rPr>
  </w:style>
  <w:style w:type="character" w:customStyle="1" w:styleId="ListLabel3">
    <w:name w:val="ListLabel 3"/>
    <w:rsid w:val="00BB708A"/>
    <w:rPr>
      <w:b w:val="0"/>
      <w:bCs w:val="0"/>
    </w:rPr>
  </w:style>
  <w:style w:type="paragraph" w:customStyle="1" w:styleId="Nadpis">
    <w:name w:val="Nadpis"/>
    <w:basedOn w:val="Normln"/>
    <w:next w:val="Tlotextu"/>
    <w:rsid w:val="00BB708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lotextu">
    <w:name w:val="Tělo textu"/>
    <w:basedOn w:val="Normln"/>
    <w:rsid w:val="00BB708A"/>
    <w:pPr>
      <w:spacing w:after="140" w:line="288" w:lineRule="auto"/>
    </w:pPr>
  </w:style>
  <w:style w:type="paragraph" w:styleId="Seznam">
    <w:name w:val="List"/>
    <w:basedOn w:val="Tlotextu"/>
    <w:rsid w:val="00BB708A"/>
  </w:style>
  <w:style w:type="paragraph" w:customStyle="1" w:styleId="Popisek">
    <w:name w:val="Popisek"/>
    <w:basedOn w:val="Normln"/>
    <w:rsid w:val="00BB708A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rsid w:val="00BB708A"/>
    <w:pPr>
      <w:suppressLineNumbers/>
    </w:pPr>
  </w:style>
  <w:style w:type="paragraph" w:customStyle="1" w:styleId="Odsazentlatextu">
    <w:name w:val="Odsazení těla textu"/>
    <w:basedOn w:val="Normln"/>
    <w:rsid w:val="00BB708A"/>
    <w:pPr>
      <w:spacing w:after="120"/>
      <w:ind w:left="283"/>
    </w:pPr>
  </w:style>
  <w:style w:type="paragraph" w:customStyle="1" w:styleId="Zkladntext1">
    <w:name w:val="Základní text1"/>
    <w:rsid w:val="00BB708A"/>
    <w:pPr>
      <w:widowControl w:val="0"/>
      <w:suppressAutoHyphens/>
    </w:pPr>
    <w:rPr>
      <w:rFonts w:ascii="Times New Roman" w:eastAsia="Lucida Sans Unicode" w:hAnsi="Times New Roman" w:cs="Times New Roman"/>
      <w:color w:val="000000"/>
      <w:lang w:bidi="ar-SA"/>
    </w:rPr>
  </w:style>
  <w:style w:type="paragraph" w:customStyle="1" w:styleId="Default">
    <w:name w:val="Default"/>
    <w:rsid w:val="00BB708A"/>
    <w:pPr>
      <w:widowControl w:val="0"/>
      <w:suppressAutoHyphens/>
    </w:pPr>
    <w:rPr>
      <w:rFonts w:ascii="Arial" w:hAnsi="Arial"/>
      <w:color w:val="000000"/>
    </w:rPr>
  </w:style>
  <w:style w:type="paragraph" w:customStyle="1" w:styleId="Textpsmene">
    <w:name w:val="Text písmene"/>
    <w:basedOn w:val="Normln"/>
    <w:rsid w:val="00BB708A"/>
    <w:pPr>
      <w:jc w:val="both"/>
      <w:outlineLvl w:val="7"/>
    </w:pPr>
  </w:style>
  <w:style w:type="paragraph" w:customStyle="1" w:styleId="Obsahtabulky">
    <w:name w:val="Obsah tabulky"/>
    <w:basedOn w:val="Normln"/>
    <w:rsid w:val="00BB708A"/>
    <w:pPr>
      <w:suppressLineNumbers/>
    </w:pPr>
  </w:style>
  <w:style w:type="paragraph" w:customStyle="1" w:styleId="Nadpistabulky">
    <w:name w:val="Nadpis tabulky"/>
    <w:basedOn w:val="Obsahtabulky"/>
    <w:rsid w:val="00BB708A"/>
    <w:pPr>
      <w:jc w:val="center"/>
    </w:pPr>
    <w:rPr>
      <w:b/>
      <w:bCs/>
    </w:rPr>
  </w:style>
  <w:style w:type="paragraph" w:customStyle="1" w:styleId="Vodorovnra">
    <w:name w:val="Vodorovná čára"/>
    <w:basedOn w:val="Normln"/>
    <w:rsid w:val="00BB708A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itace1">
    <w:name w:val="Citace1"/>
    <w:basedOn w:val="Normln"/>
    <w:rsid w:val="00BB708A"/>
    <w:pPr>
      <w:spacing w:after="283"/>
      <w:ind w:left="567" w:right="567"/>
    </w:pPr>
  </w:style>
  <w:style w:type="paragraph" w:styleId="Nzev">
    <w:name w:val="Title"/>
    <w:basedOn w:val="Nadpis"/>
    <w:rsid w:val="00BB708A"/>
    <w:pPr>
      <w:jc w:val="center"/>
    </w:pPr>
    <w:rPr>
      <w:b/>
      <w:bCs/>
      <w:sz w:val="56"/>
      <w:szCs w:val="56"/>
    </w:rPr>
  </w:style>
  <w:style w:type="paragraph" w:customStyle="1" w:styleId="Podtitul1">
    <w:name w:val="Podtitul1"/>
    <w:basedOn w:val="Nadpis"/>
    <w:rsid w:val="00BB708A"/>
    <w:pPr>
      <w:spacing w:before="60"/>
      <w:jc w:val="center"/>
    </w:pPr>
    <w:rPr>
      <w:sz w:val="36"/>
      <w:szCs w:val="36"/>
    </w:rPr>
  </w:style>
  <w:style w:type="numbering" w:customStyle="1" w:styleId="WW8Num14">
    <w:name w:val="WW8Num14"/>
    <w:rsid w:val="00BB708A"/>
  </w:style>
  <w:style w:type="paragraph" w:styleId="Zkladntext">
    <w:name w:val="Body Text"/>
    <w:basedOn w:val="Normln"/>
    <w:link w:val="ZkladntextChar"/>
    <w:unhideWhenUsed/>
    <w:rsid w:val="0036571D"/>
    <w:pPr>
      <w:widowControl/>
      <w:overflowPunct w:val="0"/>
      <w:autoSpaceDE w:val="0"/>
      <w:autoSpaceDN w:val="0"/>
      <w:adjustRightInd w:val="0"/>
      <w:spacing w:after="120" w:line="276" w:lineRule="auto"/>
    </w:pPr>
    <w:rPr>
      <w:rFonts w:ascii="Calibri" w:eastAsia="Times New Roman" w:hAnsi="Calibri" w:cs="Times New Roman"/>
      <w:color w:val="auto"/>
      <w:sz w:val="22"/>
      <w:szCs w:val="2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rsid w:val="0036571D"/>
    <w:rPr>
      <w:rFonts w:ascii="Calibri" w:eastAsia="Times New Roman" w:hAnsi="Calibri" w:cs="Times New Roman"/>
      <w:sz w:val="22"/>
      <w:szCs w:val="20"/>
      <w:lang w:eastAsia="cs-CZ" w:bidi="ar-SA"/>
    </w:rPr>
  </w:style>
  <w:style w:type="paragraph" w:customStyle="1" w:styleId="Odstavecseseznamem1">
    <w:name w:val="Odstavec se seznamem1"/>
    <w:basedOn w:val="Normln"/>
    <w:qFormat/>
    <w:rsid w:val="00E9645B"/>
    <w:pPr>
      <w:ind w:left="708"/>
    </w:pPr>
    <w:rPr>
      <w:rFonts w:ascii="Times New Roman" w:eastAsia="Lucida Sans Unicode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D4D0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533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Surowiec</dc:creator>
  <cp:lastModifiedBy>viktor čehovský</cp:lastModifiedBy>
  <cp:revision>23</cp:revision>
  <cp:lastPrinted>2018-02-03T06:53:00Z</cp:lastPrinted>
  <dcterms:created xsi:type="dcterms:W3CDTF">2014-08-26T09:10:00Z</dcterms:created>
  <dcterms:modified xsi:type="dcterms:W3CDTF">2018-02-03T06:53:00Z</dcterms:modified>
  <dc:language>cs-CZ</dc:language>
</cp:coreProperties>
</file>